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p w:rsidR="006353EE" w:rsidRPr="006353EE" w:rsidP="006353EE" w14:paraId="6028C2BC" w14:textId="069355EE">
      <w:pPr>
        <w:spacing w:after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 w:rsidRPr="006353EE">
        <w:rPr>
          <w:rFonts w:ascii="Times New Roman" w:hAnsi="Times New Roman" w:cs="Times New Roman"/>
          <w:b/>
          <w:bCs/>
          <w:sz w:val="24"/>
          <w:szCs w:val="24"/>
        </w:rPr>
        <w:t xml:space="preserve">PUC DOCKET NO. </w:t>
      </w:r>
      <w:r w:rsidRPr="006353EE" w:rsidR="004E392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4E3922">
        <w:rPr>
          <w:rFonts w:ascii="Times New Roman" w:hAnsi="Times New Roman" w:cs="Times New Roman"/>
          <w:b/>
          <w:bCs/>
          <w:sz w:val="24"/>
          <w:szCs w:val="24"/>
        </w:rPr>
        <w:t>4255</w:t>
      </w:r>
    </w:p>
    <w:p w:rsidR="006353EE" w:rsidRPr="006353EE" w:rsidP="006353EE" w14:paraId="16C393C5" w14:textId="77777777">
      <w:pPr>
        <w:spacing w:after="0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</w:p>
    <w:tbl>
      <w:tblPr>
        <w:tblW w:w="0" w:type="auto"/>
        <w:tblLook w:val="0000"/>
      </w:tblPr>
      <w:tblGrid>
        <w:gridCol w:w="4857"/>
        <w:gridCol w:w="372"/>
        <w:gridCol w:w="4131"/>
      </w:tblGrid>
      <w:tr w14:paraId="256EDDE8" w14:textId="77777777" w:rsidTr="00C80AC8">
        <w:tblPrEx>
          <w:tblW w:w="0" w:type="auto"/>
          <w:tblLook w:val="0000"/>
        </w:tblPrEx>
        <w:tc>
          <w:tcPr>
            <w:tcW w:w="4970" w:type="dxa"/>
          </w:tcPr>
          <w:tbl>
            <w:tblPr>
              <w:tblW w:w="0" w:type="auto"/>
              <w:tblLook w:val="0000"/>
            </w:tblPr>
            <w:tblGrid>
              <w:gridCol w:w="4641"/>
            </w:tblGrid>
            <w:tr w14:paraId="04FA6AF4" w14:textId="77777777" w:rsidTr="00C80AC8">
              <w:tblPrEx>
                <w:tblW w:w="0" w:type="auto"/>
                <w:tblLook w:val="0000"/>
              </w:tblPrEx>
              <w:tc>
                <w:tcPr>
                  <w:tcW w:w="4970" w:type="dxa"/>
                </w:tcPr>
                <w:p w:rsidR="006353EE" w:rsidRPr="006353EE" w:rsidP="006353EE" w14:paraId="250D2969" w14:textId="1D97C500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  <w:shd w:val="clear" w:color="auto" w:fill="aut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APPLICATION OF ONCOR ELECTRIC DELIVERY COMPANY LLC TO AMEND ITS CERTIFICATE OF CONVENIENCE AND NECESSITY FOR THE OLD COUNTRY SWITCH 345-KV TAP TRANSMISSION LINE IN ELLIS COUNTY</w:t>
                  </w:r>
                </w:p>
              </w:tc>
            </w:tr>
          </w:tbl>
          <w:p w:rsidR="006353EE" w:rsidRPr="006353EE" w:rsidP="006353EE" w14:paraId="15E5C2E6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</w:tc>
        <w:tc>
          <w:tcPr>
            <w:tcW w:w="374" w:type="dxa"/>
          </w:tcPr>
          <w:p w:rsidR="006353EE" w:rsidRPr="006353EE" w:rsidP="006353EE" w14:paraId="2A72A422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0B0F7722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6B5A1177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795CF252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7DC929CC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29557A9C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0D028C" w:rsidP="006353EE" w14:paraId="7CFF571C" w14:textId="7E01304D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</w:tc>
        <w:tc>
          <w:tcPr>
            <w:tcW w:w="4232" w:type="dxa"/>
          </w:tcPr>
          <w:p w:rsidR="006353EE" w:rsidP="009526C6" w14:paraId="6ABDBC23" w14:textId="67EE46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BEFORE THE</w:t>
            </w:r>
          </w:p>
          <w:p w:rsidR="009526C6" w:rsidRPr="006353EE" w:rsidP="009526C6" w14:paraId="3B11D1D8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  <w:p w:rsidR="006353EE" w:rsidRPr="006353EE" w:rsidP="009526C6" w14:paraId="0BE78B5F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  <w:p w:rsidR="006353EE" w:rsidRPr="006353EE" w:rsidP="009526C6" w14:paraId="4CDA6A44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PUBLIC UTILITY COMMISSION</w:t>
            </w:r>
          </w:p>
          <w:p w:rsidR="006353EE" w:rsidRPr="006353EE" w:rsidP="009526C6" w14:paraId="722B99BA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  <w:p w:rsidR="006353EE" w:rsidRPr="006353EE" w:rsidP="009526C6" w14:paraId="0DB56B69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  <w:p w:rsidR="006353EE" w:rsidRPr="006353EE" w:rsidP="009526C6" w14:paraId="03E651EC" w14:textId="7457D0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 TEXAS</w:t>
            </w:r>
          </w:p>
          <w:p w:rsidR="006353EE" w:rsidRPr="006353EE" w:rsidP="009526C6" w14:paraId="35E175BF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</w:tc>
      </w:tr>
    </w:tbl>
    <w:p w:rsidR="00FD27BA" w:rsidRPr="00D870AD" w:rsidP="00FD27BA" w14:paraId="2943C5A1" w14:textId="77777777">
      <w:pPr>
        <w:spacing w:after="0"/>
        <w:rPr>
          <w:rFonts w:ascii="Times New Roman" w:hAnsi="Times New Roman" w:cs="Times New Roman"/>
          <w:b/>
          <w:color w:val="auto"/>
          <w:shd w:val="clear" w:color="auto" w:fill="auto"/>
        </w:rPr>
      </w:pPr>
    </w:p>
    <w:p w:rsidR="00FD27BA" w:rsidRPr="00D870AD" w:rsidP="00FD27BA" w14:paraId="28017BBE" w14:textId="10A13552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u w:val="single"/>
          <w:shd w:val="clear" w:color="auto" w:fill="auto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NOTICE OF CHANGE IN </w:t>
      </w:r>
      <w:r w:rsidR="00412668">
        <w:rPr>
          <w:rFonts w:ascii="Times New Roman" w:hAnsi="Times New Roman" w:cs="Times New Roman"/>
          <w:b/>
          <w:sz w:val="24"/>
          <w:szCs w:val="24"/>
          <w:u w:val="single"/>
        </w:rPr>
        <w:t xml:space="preserve">LOCATION OF </w:t>
      </w:r>
      <w:r w:rsidR="00075018">
        <w:rPr>
          <w:rFonts w:ascii="Times New Roman" w:hAnsi="Times New Roman" w:cs="Times New Roman"/>
          <w:b/>
          <w:sz w:val="24"/>
          <w:szCs w:val="24"/>
          <w:u w:val="single"/>
        </w:rPr>
        <w:t xml:space="preserve">CCN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APPLICATION</w:t>
      </w:r>
    </w:p>
    <w:p w:rsidR="00CC15F3" w:rsidP="00FD27BA" w14:paraId="5BF50216" w14:textId="77777777">
      <w:pPr>
        <w:spacing w:after="0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7B7755" w:rsidP="00075018" w14:paraId="58ABFF57" w14:textId="5E1BDC8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6353EE">
        <w:rPr>
          <w:rFonts w:ascii="Times New Roman" w:hAnsi="Times New Roman" w:cs="Times New Roman"/>
          <w:sz w:val="24"/>
          <w:szCs w:val="24"/>
        </w:rPr>
        <w:t xml:space="preserve">Oncor Electric Delivery Company LLC (“Oncor”) </w:t>
      </w:r>
      <w:r w:rsidR="00631B0D">
        <w:rPr>
          <w:rFonts w:ascii="Times New Roman" w:hAnsi="Times New Roman" w:cs="Times New Roman"/>
          <w:sz w:val="24"/>
          <w:szCs w:val="24"/>
        </w:rPr>
        <w:t>hereby notifies interested parties that the</w:t>
      </w:r>
      <w:r w:rsidR="00075018">
        <w:rPr>
          <w:rFonts w:ascii="Times New Roman" w:hAnsi="Times New Roman" w:cs="Times New Roman"/>
          <w:sz w:val="24"/>
          <w:szCs w:val="24"/>
        </w:rPr>
        <w:t xml:space="preserve"> </w:t>
      </w:r>
      <w:r w:rsidR="005E42A0">
        <w:rPr>
          <w:rFonts w:ascii="Times New Roman" w:hAnsi="Times New Roman" w:cs="Times New Roman"/>
          <w:sz w:val="24"/>
          <w:szCs w:val="24"/>
        </w:rPr>
        <w:t xml:space="preserve">publicly-accessible routing map and </w:t>
      </w:r>
      <w:r w:rsidR="00075018">
        <w:rPr>
          <w:rFonts w:ascii="Times New Roman" w:hAnsi="Times New Roman" w:cs="Times New Roman"/>
          <w:sz w:val="24"/>
          <w:szCs w:val="24"/>
        </w:rPr>
        <w:t xml:space="preserve">application for a certificate of convenience and necessity (“CCN Application”) </w:t>
      </w:r>
      <w:r w:rsidR="005E42A0">
        <w:rPr>
          <w:rFonts w:ascii="Times New Roman" w:hAnsi="Times New Roman" w:cs="Times New Roman"/>
          <w:sz w:val="24"/>
          <w:szCs w:val="24"/>
        </w:rPr>
        <w:t xml:space="preserve">for the Old Country Switch 345 kV Tap transmission line project (“Project”) </w:t>
      </w:r>
      <w:r w:rsidR="00631B0D">
        <w:rPr>
          <w:rFonts w:ascii="Times New Roman" w:hAnsi="Times New Roman" w:cs="Times New Roman"/>
          <w:sz w:val="24"/>
          <w:szCs w:val="24"/>
        </w:rPr>
        <w:t xml:space="preserve">have been relocated, respectfully showing </w:t>
      </w:r>
      <w:r w:rsidR="00075018">
        <w:rPr>
          <w:rFonts w:ascii="Times New Roman" w:hAnsi="Times New Roman" w:cs="Times New Roman"/>
          <w:sz w:val="24"/>
          <w:szCs w:val="24"/>
        </w:rPr>
        <w:t>as follows:</w:t>
      </w:r>
    </w:p>
    <w:p w:rsidR="00F52324" w:rsidRPr="00412668" w:rsidP="00075018" w14:paraId="3F232A0F" w14:textId="0313CA4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On August 26, 2021, Oncor filed </w:t>
      </w:r>
      <w:r w:rsidR="005E42A0">
        <w:rPr>
          <w:rFonts w:ascii="Times New Roman" w:hAnsi="Times New Roman" w:cs="Times New Roman"/>
          <w:sz w:val="24"/>
          <w:szCs w:val="24"/>
        </w:rPr>
        <w:t xml:space="preserve">its CCN Application </w:t>
      </w:r>
      <w:r>
        <w:rPr>
          <w:rFonts w:ascii="Times New Roman" w:hAnsi="Times New Roman" w:cs="Times New Roman"/>
          <w:sz w:val="24"/>
          <w:szCs w:val="24"/>
        </w:rPr>
        <w:t xml:space="preserve">with the </w:t>
      </w:r>
      <w:r>
        <w:rPr>
          <w:rFonts w:ascii="Times New Roman" w:hAnsi="Times New Roman" w:cs="Times New Roman"/>
          <w:sz w:val="24"/>
          <w:szCs w:val="24"/>
        </w:rPr>
        <w:t>Public Utility Commission of Texas (“</w:t>
      </w:r>
      <w:r>
        <w:rPr>
          <w:rFonts w:ascii="Times New Roman" w:hAnsi="Times New Roman" w:cs="Times New Roman"/>
          <w:sz w:val="24"/>
          <w:szCs w:val="24"/>
        </w:rPr>
        <w:t>Commission</w:t>
      </w:r>
      <w:r>
        <w:rPr>
          <w:rFonts w:ascii="Times New Roman" w:hAnsi="Times New Roman" w:cs="Times New Roman"/>
          <w:sz w:val="24"/>
          <w:szCs w:val="24"/>
        </w:rPr>
        <w:t>”)</w:t>
      </w:r>
      <w:r w:rsidR="00412668">
        <w:rPr>
          <w:rFonts w:ascii="Times New Roman" w:hAnsi="Times New Roman" w:cs="Times New Roman"/>
          <w:sz w:val="24"/>
          <w:szCs w:val="24"/>
        </w:rPr>
        <w:t xml:space="preserve">.  </w:t>
      </w:r>
      <w:r w:rsidR="00C02306">
        <w:rPr>
          <w:rFonts w:ascii="Times New Roman" w:hAnsi="Times New Roman" w:cs="Times New Roman"/>
          <w:sz w:val="24"/>
          <w:szCs w:val="24"/>
        </w:rPr>
        <w:t xml:space="preserve">The CCN Application included a copy of the notice that was provided to all owners of directly affected land and a copy of the public newspaper notice of the </w:t>
      </w:r>
      <w:r w:rsidR="005E42A0">
        <w:rPr>
          <w:rFonts w:ascii="Times New Roman" w:hAnsi="Times New Roman" w:cs="Times New Roman"/>
          <w:sz w:val="24"/>
          <w:szCs w:val="24"/>
        </w:rPr>
        <w:t>P</w:t>
      </w:r>
      <w:r w:rsidR="00C02306">
        <w:rPr>
          <w:rFonts w:ascii="Times New Roman" w:hAnsi="Times New Roman" w:cs="Times New Roman"/>
          <w:sz w:val="24"/>
          <w:szCs w:val="24"/>
        </w:rPr>
        <w:t>roject, each of which provided a location where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2306">
        <w:rPr>
          <w:rFonts w:ascii="Times New Roman" w:hAnsi="Times New Roman" w:cs="Times New Roman"/>
          <w:sz w:val="24"/>
          <w:szCs w:val="24"/>
        </w:rPr>
        <w:t>the public could review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2306">
        <w:rPr>
          <w:rFonts w:ascii="Times New Roman" w:hAnsi="Times New Roman" w:cs="Times New Roman"/>
          <w:sz w:val="24"/>
          <w:szCs w:val="24"/>
        </w:rPr>
        <w:t xml:space="preserve">a detailed routing map </w:t>
      </w:r>
      <w:r w:rsidR="00631B0D">
        <w:rPr>
          <w:rFonts w:ascii="Times New Roman" w:hAnsi="Times New Roman" w:cs="Times New Roman"/>
          <w:sz w:val="24"/>
          <w:szCs w:val="24"/>
        </w:rPr>
        <w:t xml:space="preserve">and the </w:t>
      </w:r>
      <w:r w:rsidR="00C02306">
        <w:rPr>
          <w:rFonts w:ascii="Times New Roman" w:hAnsi="Times New Roman" w:cs="Times New Roman"/>
          <w:sz w:val="24"/>
          <w:szCs w:val="24"/>
        </w:rPr>
        <w:t>CCN Application</w:t>
      </w:r>
      <w:r w:rsidR="00631B0D">
        <w:rPr>
          <w:rFonts w:ascii="Times New Roman" w:hAnsi="Times New Roman" w:cs="Times New Roman"/>
          <w:sz w:val="24"/>
          <w:szCs w:val="24"/>
        </w:rPr>
        <w:t xml:space="preserve"> for the Project</w:t>
      </w:r>
      <w:r w:rsidR="00C02306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At that time, the</w:t>
      </w:r>
      <w:r w:rsidR="005E42A0">
        <w:rPr>
          <w:rFonts w:ascii="Times New Roman" w:hAnsi="Times New Roman" w:cs="Times New Roman"/>
          <w:sz w:val="24"/>
          <w:szCs w:val="24"/>
        </w:rPr>
        <w:t xml:space="preserve"> routing map and</w:t>
      </w:r>
      <w:r>
        <w:rPr>
          <w:rFonts w:ascii="Times New Roman" w:hAnsi="Times New Roman" w:cs="Times New Roman"/>
          <w:sz w:val="24"/>
          <w:szCs w:val="24"/>
        </w:rPr>
        <w:t xml:space="preserve"> CCN Application </w:t>
      </w:r>
      <w:r w:rsidR="005E42A0">
        <w:rPr>
          <w:rFonts w:ascii="Times New Roman" w:hAnsi="Times New Roman" w:cs="Times New Roman"/>
          <w:sz w:val="24"/>
          <w:szCs w:val="24"/>
        </w:rPr>
        <w:t>were</w:t>
      </w:r>
      <w:r>
        <w:rPr>
          <w:rFonts w:ascii="Times New Roman" w:hAnsi="Times New Roman" w:cs="Times New Roman"/>
          <w:sz w:val="24"/>
          <w:szCs w:val="24"/>
        </w:rPr>
        <w:t xml:space="preserve"> located in the office of the </w:t>
      </w:r>
      <w:r w:rsidR="00C02306">
        <w:rPr>
          <w:rFonts w:ascii="Times New Roman" w:hAnsi="Times New Roman" w:cs="Times New Roman"/>
          <w:sz w:val="24"/>
          <w:szCs w:val="24"/>
        </w:rPr>
        <w:t>Public Works and Utilities Department at 413 Clark St</w:t>
      </w:r>
      <w:r w:rsidR="00140167">
        <w:rPr>
          <w:rFonts w:ascii="Times New Roman" w:hAnsi="Times New Roman" w:cs="Times New Roman"/>
          <w:sz w:val="24"/>
          <w:szCs w:val="24"/>
        </w:rPr>
        <w:t>reet in Italy, Texas</w:t>
      </w:r>
      <w:r w:rsidR="00C0230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40167">
        <w:rPr>
          <w:rFonts w:ascii="Times New Roman" w:hAnsi="Times New Roman" w:cs="Times New Roman"/>
          <w:sz w:val="24"/>
          <w:szCs w:val="24"/>
        </w:rPr>
        <w:t xml:space="preserve">However, </w:t>
      </w:r>
      <w:r w:rsidR="00631B0D">
        <w:rPr>
          <w:rFonts w:ascii="Times New Roman" w:hAnsi="Times New Roman" w:cs="Times New Roman"/>
          <w:sz w:val="24"/>
          <w:szCs w:val="24"/>
        </w:rPr>
        <w:t>Oncor was recently</w:t>
      </w:r>
      <w:r>
        <w:rPr>
          <w:rFonts w:ascii="Times New Roman" w:hAnsi="Times New Roman" w:cs="Times New Roman"/>
          <w:sz w:val="24"/>
          <w:szCs w:val="24"/>
        </w:rPr>
        <w:t xml:space="preserve"> notified that the </w:t>
      </w:r>
      <w:r w:rsidR="00140167">
        <w:rPr>
          <w:rFonts w:ascii="Times New Roman" w:hAnsi="Times New Roman" w:cs="Times New Roman"/>
          <w:sz w:val="24"/>
          <w:szCs w:val="24"/>
        </w:rPr>
        <w:t>Public Works and Utilities Department</w:t>
      </w:r>
      <w:r>
        <w:rPr>
          <w:rFonts w:ascii="Times New Roman" w:hAnsi="Times New Roman" w:cs="Times New Roman"/>
          <w:sz w:val="24"/>
          <w:szCs w:val="24"/>
        </w:rPr>
        <w:t xml:space="preserve"> was relocating its office</w:t>
      </w:r>
      <w:r>
        <w:rPr>
          <w:rFonts w:ascii="Times New Roman" w:hAnsi="Times New Roman" w:cs="Times New Roman"/>
          <w:sz w:val="24"/>
          <w:szCs w:val="24"/>
        </w:rPr>
        <w:t xml:space="preserve"> and</w:t>
      </w:r>
      <w:r w:rsidR="00140167">
        <w:rPr>
          <w:rFonts w:ascii="Times New Roman" w:hAnsi="Times New Roman" w:cs="Times New Roman"/>
          <w:sz w:val="24"/>
          <w:szCs w:val="24"/>
        </w:rPr>
        <w:t xml:space="preserve"> that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C02306">
        <w:rPr>
          <w:rFonts w:ascii="Times New Roman" w:hAnsi="Times New Roman" w:cs="Times New Roman"/>
          <w:sz w:val="24"/>
          <w:szCs w:val="24"/>
        </w:rPr>
        <w:t>routing map and</w:t>
      </w:r>
      <w:r>
        <w:rPr>
          <w:rFonts w:ascii="Times New Roman" w:hAnsi="Times New Roman" w:cs="Times New Roman"/>
          <w:sz w:val="24"/>
          <w:szCs w:val="24"/>
        </w:rPr>
        <w:t xml:space="preserve"> CCN Application </w:t>
      </w:r>
      <w:r w:rsidR="00631B0D">
        <w:rPr>
          <w:rFonts w:ascii="Times New Roman" w:hAnsi="Times New Roman" w:cs="Times New Roman"/>
          <w:sz w:val="24"/>
          <w:szCs w:val="24"/>
        </w:rPr>
        <w:t>will</w:t>
      </w:r>
      <w:r>
        <w:rPr>
          <w:rFonts w:ascii="Times New Roman" w:hAnsi="Times New Roman" w:cs="Times New Roman"/>
          <w:sz w:val="24"/>
          <w:szCs w:val="24"/>
        </w:rPr>
        <w:t xml:space="preserve"> be </w:t>
      </w:r>
      <w:r w:rsidR="00140167">
        <w:rPr>
          <w:rFonts w:ascii="Times New Roman" w:hAnsi="Times New Roman" w:cs="Times New Roman"/>
          <w:sz w:val="24"/>
          <w:szCs w:val="24"/>
        </w:rPr>
        <w:t>relocated</w:t>
      </w:r>
      <w:r>
        <w:rPr>
          <w:rFonts w:ascii="Times New Roman" w:hAnsi="Times New Roman" w:cs="Times New Roman"/>
          <w:sz w:val="24"/>
          <w:szCs w:val="24"/>
        </w:rPr>
        <w:t xml:space="preserve"> to the new office</w:t>
      </w:r>
      <w:r w:rsidR="00631B0D">
        <w:rPr>
          <w:rFonts w:ascii="Times New Roman" w:hAnsi="Times New Roman" w:cs="Times New Roman"/>
          <w:sz w:val="24"/>
          <w:szCs w:val="24"/>
        </w:rPr>
        <w:t xml:space="preserve"> location</w:t>
      </w:r>
      <w:r>
        <w:rPr>
          <w:rFonts w:ascii="Times New Roman" w:hAnsi="Times New Roman" w:cs="Times New Roman"/>
          <w:sz w:val="24"/>
          <w:szCs w:val="24"/>
        </w:rPr>
        <w:t>.</w:t>
      </w:r>
      <w:r w:rsidR="00412668">
        <w:rPr>
          <w:rFonts w:ascii="Times New Roman" w:hAnsi="Times New Roman" w:cs="Times New Roman"/>
          <w:sz w:val="24"/>
          <w:szCs w:val="24"/>
        </w:rPr>
        <w:t xml:space="preserve">  </w:t>
      </w:r>
      <w:r w:rsidRPr="00412668" w:rsidR="00412668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C02306">
        <w:rPr>
          <w:rFonts w:ascii="Times New Roman" w:hAnsi="Times New Roman" w:cs="Times New Roman"/>
          <w:b/>
          <w:bCs/>
          <w:sz w:val="24"/>
          <w:szCs w:val="24"/>
        </w:rPr>
        <w:t>s a result, persons wishing to review a</w:t>
      </w:r>
      <w:r w:rsidRPr="00412668" w:rsidR="00412668">
        <w:rPr>
          <w:rFonts w:ascii="Times New Roman" w:hAnsi="Times New Roman" w:cs="Times New Roman"/>
          <w:b/>
          <w:bCs/>
          <w:sz w:val="24"/>
          <w:szCs w:val="24"/>
        </w:rPr>
        <w:t xml:space="preserve"> physical copy of the </w:t>
      </w:r>
      <w:r w:rsidR="00C02306">
        <w:rPr>
          <w:rFonts w:ascii="Times New Roman" w:hAnsi="Times New Roman" w:cs="Times New Roman"/>
          <w:b/>
          <w:bCs/>
          <w:sz w:val="24"/>
          <w:szCs w:val="24"/>
        </w:rPr>
        <w:t xml:space="preserve">routing map and </w:t>
      </w:r>
      <w:r w:rsidRPr="00412668" w:rsidR="00412668">
        <w:rPr>
          <w:rFonts w:ascii="Times New Roman" w:hAnsi="Times New Roman" w:cs="Times New Roman"/>
          <w:b/>
          <w:bCs/>
          <w:sz w:val="24"/>
          <w:szCs w:val="24"/>
        </w:rPr>
        <w:t>CCN Application</w:t>
      </w:r>
      <w:r w:rsidRPr="004126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12668">
        <w:rPr>
          <w:rFonts w:ascii="Times New Roman" w:hAnsi="Times New Roman" w:cs="Times New Roman"/>
          <w:b/>
          <w:bCs/>
          <w:sz w:val="24"/>
          <w:szCs w:val="24"/>
        </w:rPr>
        <w:t>may</w:t>
      </w:r>
      <w:r w:rsidRPr="00412668" w:rsidR="004126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02306">
        <w:rPr>
          <w:rFonts w:ascii="Times New Roman" w:hAnsi="Times New Roman" w:cs="Times New Roman"/>
          <w:b/>
          <w:bCs/>
          <w:sz w:val="24"/>
          <w:szCs w:val="24"/>
        </w:rPr>
        <w:t>do so at</w:t>
      </w:r>
      <w:r w:rsidRPr="00412668" w:rsidR="0041266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02306" w:rsidP="00412668" w14:paraId="00E311C5" w14:textId="777777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Public Works and Utilities Department</w:t>
      </w:r>
    </w:p>
    <w:p w:rsidR="00412668" w:rsidRPr="00412668" w:rsidP="00412668" w14:paraId="005B6B33" w14:textId="33D8DE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 w:rsidRPr="00412668">
        <w:rPr>
          <w:rFonts w:ascii="Times New Roman" w:hAnsi="Times New Roman" w:cs="Times New Roman"/>
          <w:b/>
          <w:bCs/>
          <w:sz w:val="24"/>
          <w:szCs w:val="24"/>
        </w:rPr>
        <w:t xml:space="preserve">124 </w:t>
      </w:r>
      <w:r w:rsidR="00C02306">
        <w:rPr>
          <w:rFonts w:ascii="Times New Roman" w:hAnsi="Times New Roman" w:cs="Times New Roman"/>
          <w:b/>
          <w:bCs/>
          <w:sz w:val="24"/>
          <w:szCs w:val="24"/>
        </w:rPr>
        <w:t xml:space="preserve">E. Main </w:t>
      </w:r>
      <w:r w:rsidR="00140167">
        <w:rPr>
          <w:rFonts w:ascii="Times New Roman" w:hAnsi="Times New Roman" w:cs="Times New Roman"/>
          <w:b/>
          <w:bCs/>
          <w:sz w:val="24"/>
          <w:szCs w:val="24"/>
        </w:rPr>
        <w:t>Street</w:t>
      </w:r>
    </w:p>
    <w:p w:rsidR="00412668" w:rsidP="00412668" w14:paraId="476A71A9" w14:textId="1F6FBB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 w:rsidRPr="00412668">
        <w:rPr>
          <w:rFonts w:ascii="Times New Roman" w:hAnsi="Times New Roman" w:cs="Times New Roman"/>
          <w:b/>
          <w:bCs/>
          <w:sz w:val="24"/>
          <w:szCs w:val="24"/>
        </w:rPr>
        <w:t xml:space="preserve">Italy, TX  </w:t>
      </w:r>
      <w:r w:rsidR="00C02306">
        <w:rPr>
          <w:rFonts w:ascii="Times New Roman" w:hAnsi="Times New Roman" w:cs="Times New Roman"/>
          <w:b/>
          <w:bCs/>
          <w:sz w:val="24"/>
          <w:szCs w:val="24"/>
        </w:rPr>
        <w:t>76651</w:t>
      </w:r>
    </w:p>
    <w:p w:rsidR="00412668" w:rsidRPr="00412668" w:rsidP="00412668" w14:paraId="650E8155" w14:textId="777777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</w:p>
    <w:p w:rsidR="00075018" w:rsidP="00075018" w14:paraId="50C1BF0A" w14:textId="2807669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Accordingly, Oncor files this </w:t>
      </w:r>
      <w:r w:rsidR="005E42A0">
        <w:rPr>
          <w:rFonts w:ascii="Times New Roman" w:hAnsi="Times New Roman" w:cs="Times New Roman"/>
          <w:sz w:val="24"/>
          <w:szCs w:val="24"/>
        </w:rPr>
        <w:t>notice</w:t>
      </w:r>
      <w:r>
        <w:rPr>
          <w:rFonts w:ascii="Times New Roman" w:hAnsi="Times New Roman" w:cs="Times New Roman"/>
          <w:sz w:val="24"/>
          <w:szCs w:val="24"/>
        </w:rPr>
        <w:t xml:space="preserve"> to inform the Commission and all </w:t>
      </w:r>
      <w:r w:rsidR="00412668">
        <w:rPr>
          <w:rFonts w:ascii="Times New Roman" w:hAnsi="Times New Roman" w:cs="Times New Roman"/>
          <w:sz w:val="24"/>
          <w:szCs w:val="24"/>
        </w:rPr>
        <w:t>interested parties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r w:rsidR="00412668">
        <w:rPr>
          <w:rFonts w:ascii="Times New Roman" w:hAnsi="Times New Roman" w:cs="Times New Roman"/>
          <w:sz w:val="24"/>
          <w:szCs w:val="24"/>
        </w:rPr>
        <w:t>the new</w:t>
      </w:r>
      <w:r>
        <w:rPr>
          <w:rFonts w:ascii="Times New Roman" w:hAnsi="Times New Roman" w:cs="Times New Roman"/>
          <w:sz w:val="24"/>
          <w:szCs w:val="24"/>
        </w:rPr>
        <w:t xml:space="preserve"> location </w:t>
      </w:r>
      <w:r w:rsidR="00412668"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 xml:space="preserve">Oncor’s </w:t>
      </w:r>
      <w:r w:rsidR="005E42A0">
        <w:rPr>
          <w:rFonts w:ascii="Times New Roman" w:hAnsi="Times New Roman" w:cs="Times New Roman"/>
          <w:sz w:val="24"/>
          <w:szCs w:val="24"/>
        </w:rPr>
        <w:t xml:space="preserve">routing map and </w:t>
      </w:r>
      <w:r>
        <w:rPr>
          <w:rFonts w:ascii="Times New Roman" w:hAnsi="Times New Roman" w:cs="Times New Roman"/>
          <w:sz w:val="24"/>
          <w:szCs w:val="24"/>
        </w:rPr>
        <w:t xml:space="preserve">CCN Application.  </w:t>
      </w:r>
      <w:r w:rsidR="00412668">
        <w:rPr>
          <w:rFonts w:ascii="Times New Roman" w:hAnsi="Times New Roman" w:cs="Times New Roman"/>
          <w:sz w:val="24"/>
          <w:szCs w:val="24"/>
        </w:rPr>
        <w:t xml:space="preserve">Additionally, </w:t>
      </w:r>
      <w:r>
        <w:rPr>
          <w:rFonts w:ascii="Times New Roman" w:hAnsi="Times New Roman" w:cs="Times New Roman"/>
          <w:sz w:val="24"/>
          <w:szCs w:val="24"/>
        </w:rPr>
        <w:t xml:space="preserve">Oncor has been informed that a sign with the new address </w:t>
      </w:r>
      <w:r w:rsidR="00C81DBF">
        <w:rPr>
          <w:rFonts w:ascii="Times New Roman" w:hAnsi="Times New Roman" w:cs="Times New Roman"/>
          <w:sz w:val="24"/>
          <w:szCs w:val="24"/>
        </w:rPr>
        <w:t>for</w:t>
      </w:r>
      <w:r w:rsidR="005E42A0">
        <w:rPr>
          <w:rFonts w:ascii="Times New Roman" w:hAnsi="Times New Roman" w:cs="Times New Roman"/>
          <w:sz w:val="24"/>
          <w:szCs w:val="24"/>
        </w:rPr>
        <w:t xml:space="preserve"> the Public Works and Utilities Department </w:t>
      </w:r>
      <w:r>
        <w:rPr>
          <w:rFonts w:ascii="Times New Roman" w:hAnsi="Times New Roman" w:cs="Times New Roman"/>
          <w:sz w:val="24"/>
          <w:szCs w:val="24"/>
        </w:rPr>
        <w:t xml:space="preserve">and a </w:t>
      </w:r>
      <w:r>
        <w:rPr>
          <w:rFonts w:ascii="Times New Roman" w:hAnsi="Times New Roman" w:cs="Times New Roman"/>
          <w:sz w:val="24"/>
          <w:szCs w:val="24"/>
        </w:rPr>
        <w:t xml:space="preserve">picture of the new office building will remain in the old office to direct </w:t>
      </w:r>
      <w:r w:rsidR="00412668">
        <w:rPr>
          <w:rFonts w:ascii="Times New Roman" w:hAnsi="Times New Roman" w:cs="Times New Roman"/>
          <w:sz w:val="24"/>
          <w:szCs w:val="24"/>
        </w:rPr>
        <w:t>interested parties</w:t>
      </w:r>
      <w:r>
        <w:rPr>
          <w:rFonts w:ascii="Times New Roman" w:hAnsi="Times New Roman" w:cs="Times New Roman"/>
          <w:sz w:val="24"/>
          <w:szCs w:val="24"/>
        </w:rPr>
        <w:t xml:space="preserve"> to the new location.</w:t>
      </w:r>
    </w:p>
    <w:p w:rsidR="00412668" w14:paraId="08F99CEE" w14:textId="22D762F8">
      <w:pPr>
        <w:rPr>
          <w:rFonts w:ascii="Times" w:eastAsia="Calibri" w:hAnsi="Times" w:cs="Arial"/>
          <w:color w:val="auto"/>
          <w:sz w:val="24"/>
          <w:szCs w:val="24"/>
          <w:shd w:val="clear" w:color="auto" w:fill="auto"/>
        </w:rPr>
      </w:pPr>
    </w:p>
    <w:p w:rsidR="000D028C" w:rsidRPr="000D028C" w:rsidP="000D028C" w14:paraId="75AB9F38" w14:textId="345055D5">
      <w:pPr>
        <w:spacing w:after="240" w:line="240" w:lineRule="auto"/>
        <w:ind w:left="4320"/>
        <w:jc w:val="both"/>
        <w:rPr>
          <w:rFonts w:ascii="Times New Roman" w:eastAsia="Calibri" w:hAnsi="Times New Roman" w:cs="Arial"/>
          <w:smallCaps/>
          <w:color w:val="auto"/>
          <w:sz w:val="24"/>
          <w:szCs w:val="24"/>
          <w:shd w:val="clear" w:color="auto" w:fill="auto"/>
        </w:rPr>
      </w:pPr>
      <w:r w:rsidRPr="000D028C">
        <w:rPr>
          <w:rFonts w:ascii="Times" w:eastAsia="Calibri" w:hAnsi="Times" w:cs="Arial"/>
          <w:sz w:val="24"/>
          <w:szCs w:val="24"/>
        </w:rPr>
        <w:t>Respectfully submitted</w:t>
      </w:r>
      <w:r w:rsidRPr="000D028C">
        <w:rPr>
          <w:rFonts w:ascii="Times New Roman" w:eastAsia="Calibri" w:hAnsi="Times New Roman" w:cs="Arial"/>
          <w:smallCaps/>
          <w:sz w:val="24"/>
          <w:szCs w:val="24"/>
        </w:rPr>
        <w:t>,</w:t>
      </w:r>
    </w:p>
    <w:p w:rsidR="000D028C" w:rsidRPr="000D028C" w:rsidP="000D028C" w14:paraId="54082991" w14:textId="77777777">
      <w:pPr>
        <w:spacing w:after="0" w:line="240" w:lineRule="auto"/>
        <w:ind w:left="432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0D028C" w:rsidRPr="000D028C" w:rsidP="000D028C" w14:paraId="582F9430" w14:textId="0B8FCF4E">
      <w:pPr>
        <w:tabs>
          <w:tab w:val="left" w:pos="4320"/>
        </w:tabs>
        <w:spacing w:after="120" w:line="240" w:lineRule="auto"/>
        <w:ind w:left="2880" w:firstLine="360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  <w:t xml:space="preserve">By: </w:t>
      </w:r>
      <w:r w:rsidR="004976D7">
        <w:rPr>
          <w:rFonts w:ascii="Times New Roman" w:eastAsia="Calibri" w:hAnsi="Times New Roman" w:cs="Arial"/>
          <w:sz w:val="24"/>
          <w:szCs w:val="24"/>
          <w:u w:val="single"/>
        </w:rPr>
        <w:t xml:space="preserve">/s/ </w:t>
      </w:r>
      <w:bookmarkStart w:id="0" w:name="_GoBack"/>
      <w:bookmarkEnd w:id="0"/>
      <w:r w:rsidRPr="004976D7" w:rsidR="004976D7">
        <w:rPr>
          <w:rFonts w:ascii="Times New Roman" w:eastAsia="Calibri" w:hAnsi="Times New Roman" w:cs="Arial"/>
          <w:sz w:val="24"/>
          <w:szCs w:val="24"/>
          <w:u w:val="single"/>
        </w:rPr>
        <w:t>Jared M. Jones</w:t>
      </w:r>
      <w:r w:rsidR="004976D7">
        <w:rPr>
          <w:rFonts w:ascii="Times New Roman" w:eastAsia="Calibri" w:hAnsi="Times New Roman" w:cs="Arial"/>
          <w:sz w:val="24"/>
          <w:szCs w:val="24"/>
          <w:u w:val="single"/>
        </w:rPr>
        <w:tab/>
      </w:r>
      <w:r w:rsidR="004976D7">
        <w:rPr>
          <w:rFonts w:ascii="Times New Roman" w:eastAsia="Calibri" w:hAnsi="Times New Roman" w:cs="Arial"/>
          <w:sz w:val="24"/>
          <w:szCs w:val="24"/>
          <w:u w:val="single"/>
        </w:rPr>
        <w:tab/>
      </w:r>
      <w:r w:rsidR="004976D7">
        <w:rPr>
          <w:rFonts w:ascii="Times New Roman" w:eastAsia="Calibri" w:hAnsi="Times New Roman" w:cs="Arial"/>
          <w:sz w:val="24"/>
          <w:szCs w:val="24"/>
          <w:u w:val="single"/>
        </w:rPr>
        <w:tab/>
      </w:r>
      <w:r w:rsidR="004976D7">
        <w:rPr>
          <w:rFonts w:ascii="Times New Roman" w:eastAsia="Calibri" w:hAnsi="Times New Roman" w:cs="Arial"/>
          <w:sz w:val="24"/>
          <w:szCs w:val="24"/>
          <w:u w:val="single"/>
        </w:rPr>
        <w:tab/>
      </w:r>
    </w:p>
    <w:p w:rsidR="000D028C" w:rsidRPr="000D028C" w:rsidP="000D028C" w14:paraId="3454E096" w14:textId="77777777">
      <w:pPr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0D028C" w:rsidRPr="000D028C" w:rsidP="000D028C" w14:paraId="3738AA97" w14:textId="77777777">
      <w:pPr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>Jaren A. Taylor</w:t>
      </w:r>
    </w:p>
    <w:p w:rsidR="000D028C" w:rsidRPr="000D028C" w:rsidP="000D028C" w14:paraId="13F5435E" w14:textId="77777777">
      <w:pPr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>State Bar No. 24059069</w:t>
      </w:r>
    </w:p>
    <w:p w:rsidR="000D028C" w:rsidRPr="000D028C" w:rsidP="000D028C" w14:paraId="43261ED3" w14:textId="77777777">
      <w:pPr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>Winston P. Skinner</w:t>
      </w:r>
    </w:p>
    <w:p w:rsidR="000D028C" w:rsidP="000D028C" w14:paraId="28796EE7" w14:textId="7FADDD4D">
      <w:pPr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>State Bar No. 24079348</w:t>
      </w:r>
    </w:p>
    <w:p w:rsidR="00C33D85" w:rsidP="000D028C" w14:paraId="4C0FE289" w14:textId="21D0DBE8">
      <w:pPr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>
        <w:rPr>
          <w:rFonts w:ascii="Times New Roman" w:eastAsia="Calibri" w:hAnsi="Times New Roman" w:cs="Arial"/>
          <w:sz w:val="24"/>
          <w:szCs w:val="24"/>
        </w:rPr>
        <w:t>Jared M. Jones</w:t>
      </w:r>
    </w:p>
    <w:p w:rsidR="00C33D85" w:rsidRPr="000D028C" w:rsidP="000D028C" w14:paraId="64911DC2" w14:textId="2D34A1E0">
      <w:pPr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>
        <w:rPr>
          <w:rFonts w:ascii="Times New Roman" w:eastAsia="Calibri" w:hAnsi="Times New Roman" w:cs="Arial"/>
          <w:sz w:val="24"/>
          <w:szCs w:val="24"/>
        </w:rPr>
        <w:t>State Bar No. 24117474</w:t>
      </w:r>
    </w:p>
    <w:p w:rsidR="000D028C" w:rsidRPr="000D028C" w:rsidP="000D028C" w14:paraId="55A05D1F" w14:textId="77777777">
      <w:pPr>
        <w:spacing w:after="0" w:line="240" w:lineRule="auto"/>
        <w:ind w:left="4770"/>
        <w:jc w:val="both"/>
        <w:rPr>
          <w:rFonts w:ascii="Times New Roman" w:eastAsia="Calibri" w:hAnsi="Times New Roman" w:cs="Arial"/>
          <w:smallCaps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mallCaps/>
          <w:sz w:val="24"/>
          <w:szCs w:val="24"/>
        </w:rPr>
        <w:t>Vinson &amp; Elkins LLP</w:t>
      </w:r>
    </w:p>
    <w:p w:rsidR="000D028C" w:rsidRPr="000D028C" w:rsidP="000D028C" w14:paraId="042159DD" w14:textId="3582C09E">
      <w:pPr>
        <w:tabs>
          <w:tab w:val="left" w:pos="3600"/>
        </w:tabs>
        <w:spacing w:after="0" w:line="240" w:lineRule="auto"/>
        <w:ind w:left="4770"/>
        <w:rPr>
          <w:rFonts w:ascii="Times New Roman" w:eastAsia="Calibri" w:hAnsi="Times New Roman" w:cs="Arial"/>
          <w:bCs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Cs/>
          <w:sz w:val="24"/>
          <w:szCs w:val="24"/>
        </w:rPr>
        <w:t>Trammell Crow Center</w:t>
      </w:r>
      <w:r w:rsidRPr="000D028C">
        <w:rPr>
          <w:rFonts w:ascii="Times New Roman" w:eastAsia="Calibri" w:hAnsi="Times New Roman" w:cs="Arial"/>
          <w:bCs/>
          <w:sz w:val="24"/>
          <w:szCs w:val="24"/>
        </w:rPr>
        <w:br/>
        <w:t>2001 Ross Avenue, Suite 3</w:t>
      </w:r>
      <w:r w:rsidR="006A7C2A">
        <w:rPr>
          <w:rFonts w:ascii="Times New Roman" w:eastAsia="Calibri" w:hAnsi="Times New Roman" w:cs="Arial"/>
          <w:bCs/>
          <w:sz w:val="24"/>
          <w:szCs w:val="24"/>
        </w:rPr>
        <w:t>9</w:t>
      </w:r>
      <w:r w:rsidRPr="000D028C">
        <w:rPr>
          <w:rFonts w:ascii="Times New Roman" w:eastAsia="Calibri" w:hAnsi="Times New Roman" w:cs="Arial"/>
          <w:bCs/>
          <w:sz w:val="24"/>
          <w:szCs w:val="24"/>
        </w:rPr>
        <w:t>00</w:t>
      </w:r>
      <w:r w:rsidRPr="000D028C">
        <w:rPr>
          <w:rFonts w:ascii="Times New Roman" w:eastAsia="Calibri" w:hAnsi="Times New Roman" w:cs="Arial"/>
          <w:bCs/>
          <w:sz w:val="24"/>
          <w:szCs w:val="24"/>
        </w:rPr>
        <w:br/>
        <w:t>Dallas, Texas 75201-2975</w:t>
      </w:r>
    </w:p>
    <w:p w:rsidR="000D028C" w:rsidRPr="000D028C" w:rsidP="000D028C" w14:paraId="0E812078" w14:textId="77777777">
      <w:pPr>
        <w:tabs>
          <w:tab w:val="left" w:pos="3600"/>
        </w:tabs>
        <w:spacing w:after="0" w:line="240" w:lineRule="auto"/>
        <w:ind w:left="4770"/>
        <w:rPr>
          <w:rFonts w:ascii="Times New Roman" w:eastAsia="Calibri" w:hAnsi="Times New Roman" w:cs="Arial"/>
          <w:bCs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Cs/>
          <w:sz w:val="24"/>
          <w:szCs w:val="24"/>
        </w:rPr>
        <w:t xml:space="preserve">Telephone:  (214) </w:t>
      </w:r>
      <w:r w:rsidRPr="000D028C">
        <w:rPr>
          <w:rFonts w:ascii="Times New Roman" w:eastAsia="Calibri" w:hAnsi="Times New Roman" w:cs="Arial"/>
          <w:sz w:val="24"/>
          <w:szCs w:val="24"/>
        </w:rPr>
        <w:t>220-7754</w:t>
      </w:r>
    </w:p>
    <w:p w:rsidR="000D028C" w:rsidRPr="000D028C" w:rsidP="000D028C" w14:paraId="0AC76361" w14:textId="77777777">
      <w:pPr>
        <w:tabs>
          <w:tab w:val="left" w:pos="3600"/>
        </w:tabs>
        <w:spacing w:after="0" w:line="240" w:lineRule="auto"/>
        <w:ind w:left="4770"/>
        <w:rPr>
          <w:rFonts w:ascii="Times New Roman" w:eastAsia="Calibri" w:hAnsi="Times New Roman" w:cs="Arial"/>
          <w:bCs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Cs/>
          <w:sz w:val="24"/>
          <w:szCs w:val="24"/>
        </w:rPr>
        <w:t>Facsimile:  (214) 999-</w:t>
      </w:r>
      <w:r w:rsidRPr="000D028C">
        <w:rPr>
          <w:rFonts w:ascii="Times New Roman" w:eastAsia="Calibri" w:hAnsi="Times New Roman" w:cs="Arial"/>
          <w:sz w:val="24"/>
          <w:szCs w:val="24"/>
        </w:rPr>
        <w:t>7754</w:t>
      </w:r>
      <w:r w:rsidRPr="000D028C">
        <w:rPr>
          <w:rFonts w:ascii="Times New Roman" w:eastAsia="Calibri" w:hAnsi="Times New Roman" w:cs="Arial"/>
          <w:bCs/>
          <w:sz w:val="24"/>
          <w:szCs w:val="24"/>
        </w:rPr>
        <w:t xml:space="preserve"> </w:t>
      </w:r>
    </w:p>
    <w:p w:rsidR="000D028C" w:rsidRPr="000D028C" w:rsidP="000D028C" w14:paraId="1E3C342A" w14:textId="77777777">
      <w:pPr>
        <w:tabs>
          <w:tab w:val="left" w:pos="4770"/>
        </w:tabs>
        <w:spacing w:after="0" w:line="240" w:lineRule="auto"/>
        <w:ind w:left="360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  <w:t>jarentaylor@velaw.com</w:t>
      </w:r>
    </w:p>
    <w:p w:rsidR="00C33D85" w:rsidP="00C33D85" w14:paraId="06A7BE2E" w14:textId="35147DBF">
      <w:pPr>
        <w:tabs>
          <w:tab w:val="left" w:pos="4770"/>
        </w:tabs>
        <w:spacing w:after="0" w:line="240" w:lineRule="auto"/>
        <w:ind w:left="360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Pr="000D028C">
        <w:rPr>
          <w:rFonts w:ascii="Times New Roman" w:eastAsia="Calibri" w:hAnsi="Times New Roman" w:cs="Arial"/>
          <w:sz w:val="24"/>
          <w:szCs w:val="24"/>
        </w:rPr>
        <w:t>wskinner@velaw.com</w:t>
      </w:r>
      <w:r>
        <w:rPr>
          <w:rFonts w:ascii="Times New Roman" w:eastAsia="Calibri" w:hAnsi="Times New Roman" w:cs="Arial"/>
          <w:sz w:val="24"/>
          <w:szCs w:val="24"/>
        </w:rPr>
        <w:t xml:space="preserve"> </w:t>
      </w:r>
    </w:p>
    <w:p w:rsidR="00C33D85" w:rsidRPr="000D028C" w:rsidP="00C33D85" w14:paraId="6D6CEBC3" w14:textId="6E28D02A">
      <w:pPr>
        <w:tabs>
          <w:tab w:val="left" w:pos="4770"/>
        </w:tabs>
        <w:spacing w:after="240" w:line="240" w:lineRule="auto"/>
        <w:ind w:left="360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>
        <w:rPr>
          <w:rFonts w:ascii="Times New Roman" w:eastAsia="Calibri" w:hAnsi="Times New Roman" w:cs="Arial"/>
          <w:sz w:val="24"/>
          <w:szCs w:val="24"/>
        </w:rPr>
        <w:tab/>
        <w:t>jjones@velaw.com</w:t>
      </w:r>
    </w:p>
    <w:p w:rsidR="000D028C" w:rsidRPr="000D028C" w:rsidP="000D028C" w14:paraId="4376BDE7" w14:textId="77777777">
      <w:pPr>
        <w:tabs>
          <w:tab w:val="left" w:pos="4320"/>
        </w:tabs>
        <w:spacing w:after="240" w:line="240" w:lineRule="auto"/>
        <w:ind w:left="4320"/>
        <w:jc w:val="both"/>
        <w:rPr>
          <w:rFonts w:ascii="Times New Roman" w:eastAsia="Calibri" w:hAnsi="Times New Roman" w:cs="Arial"/>
          <w:b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/>
          <w:sz w:val="24"/>
          <w:szCs w:val="24"/>
        </w:rPr>
        <w:t>ATTORNEYS FOR ONCOR ELECTRIC DELIVERY COMPANY LLC</w:t>
      </w:r>
    </w:p>
    <w:p w:rsidR="000D028C" w:rsidRPr="000D028C" w:rsidP="000D028C" w14:paraId="3D601764" w14:textId="77777777">
      <w:pPr>
        <w:spacing w:after="0" w:line="240" w:lineRule="auto"/>
        <w:ind w:left="432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0D028C" w:rsidRPr="000D028C" w:rsidP="000D028C" w14:paraId="2A6E3451" w14:textId="77777777">
      <w:pPr>
        <w:tabs>
          <w:tab w:val="left" w:pos="4320"/>
        </w:tabs>
        <w:spacing w:after="120" w:line="240" w:lineRule="auto"/>
        <w:ind w:left="2880" w:firstLine="360"/>
        <w:rPr>
          <w:rFonts w:ascii="Times New Roman" w:eastAsia="Calibri" w:hAnsi="Times New Roman" w:cs="Arial"/>
          <w:b/>
          <w:bCs/>
          <w:color w:val="auto"/>
          <w:sz w:val="24"/>
          <w:szCs w:val="24"/>
          <w:u w:val="single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</w:r>
    </w:p>
    <w:p w:rsidR="0098626E" w14:paraId="457AFE9B" w14:textId="2DBB7339">
      <w:pPr>
        <w:rPr>
          <w:rFonts w:ascii="Times New Roman" w:eastAsia="Calibri" w:hAnsi="Times New Roman" w:cs="Arial"/>
          <w:b/>
          <w:bCs/>
          <w:color w:val="auto"/>
          <w:sz w:val="24"/>
          <w:szCs w:val="24"/>
          <w:u w:val="single"/>
          <w:shd w:val="clear" w:color="auto" w:fill="auto"/>
        </w:rPr>
      </w:pPr>
    </w:p>
    <w:p w:rsidR="000D028C" w:rsidRPr="000D028C" w:rsidP="000D028C" w14:paraId="60D9CADC" w14:textId="69E30671">
      <w:pPr>
        <w:keepNext/>
        <w:keepLines/>
        <w:spacing w:after="240" w:line="240" w:lineRule="auto"/>
        <w:jc w:val="center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/>
          <w:bCs/>
          <w:sz w:val="24"/>
          <w:szCs w:val="24"/>
          <w:u w:val="single"/>
        </w:rPr>
        <w:t>CERTIFICATE OF SERVICE</w:t>
      </w:r>
    </w:p>
    <w:p w:rsidR="000D028C" w:rsidRPr="000D028C" w:rsidP="000D028C" w14:paraId="1E48460C" w14:textId="58ABE443">
      <w:pPr>
        <w:widowControl w:val="0"/>
        <w:spacing w:after="120" w:line="240" w:lineRule="auto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  <w:t xml:space="preserve">It is hereby certified that a copy of the foregoing has been served by email on all parties of record who have provided an email address on this the </w:t>
      </w:r>
      <w:r w:rsidRPr="005C33B1" w:rsidR="005C33B1">
        <w:rPr>
          <w:rFonts w:ascii="Times New Roman" w:eastAsia="Calibri" w:hAnsi="Times New Roman" w:cs="Arial"/>
          <w:sz w:val="24"/>
          <w:szCs w:val="24"/>
        </w:rPr>
        <w:t>29</w:t>
      </w:r>
      <w:r w:rsidRPr="005C33B1" w:rsidR="005C33B1">
        <w:rPr>
          <w:rFonts w:ascii="Times New Roman" w:eastAsia="Calibri" w:hAnsi="Times New Roman" w:cs="Arial"/>
          <w:sz w:val="24"/>
          <w:szCs w:val="24"/>
          <w:vertAlign w:val="superscript"/>
        </w:rPr>
        <w:t>th</w:t>
      </w:r>
      <w:r w:rsidRPr="005C33B1" w:rsidR="005C33B1">
        <w:rPr>
          <w:rFonts w:ascii="Times New Roman" w:eastAsia="Calibri" w:hAnsi="Times New Roman" w:cs="Arial"/>
          <w:sz w:val="24"/>
          <w:szCs w:val="24"/>
        </w:rPr>
        <w:t xml:space="preserve"> </w:t>
      </w:r>
      <w:r w:rsidRPr="000D028C">
        <w:rPr>
          <w:rFonts w:ascii="Times New Roman" w:eastAsia="Calibri" w:hAnsi="Times New Roman" w:cs="Arial"/>
          <w:sz w:val="24"/>
          <w:szCs w:val="24"/>
        </w:rPr>
        <w:t xml:space="preserve">day of </w:t>
      </w:r>
      <w:r w:rsidR="00F7424F">
        <w:rPr>
          <w:rFonts w:ascii="Times New Roman" w:eastAsia="Calibri" w:hAnsi="Times New Roman" w:cs="Arial"/>
          <w:sz w:val="24"/>
          <w:szCs w:val="24"/>
        </w:rPr>
        <w:t>October</w:t>
      </w:r>
      <w:r w:rsidRPr="000D028C">
        <w:rPr>
          <w:rFonts w:ascii="Times New Roman" w:eastAsia="Calibri" w:hAnsi="Times New Roman" w:cs="Arial"/>
          <w:sz w:val="24"/>
          <w:szCs w:val="24"/>
        </w:rPr>
        <w:t>, 2021, in accordance with the Commission’s Second Order Suspending Rules issued on July 16, 2020, in Project No. 50664.</w:t>
      </w:r>
    </w:p>
    <w:p w:rsidR="000D028C" w:rsidRPr="000D028C" w:rsidP="000D028C" w14:paraId="55B3F1F5" w14:textId="77777777">
      <w:pPr>
        <w:widowControl w:val="0"/>
        <w:spacing w:after="120" w:line="240" w:lineRule="auto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0D028C" w:rsidRPr="000D028C" w:rsidP="000D028C" w14:paraId="7356154C" w14:textId="77777777">
      <w:pPr>
        <w:widowControl w:val="0"/>
        <w:spacing w:after="120" w:line="240" w:lineRule="auto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7B2E7F" w:rsidRPr="00EE5486" w:rsidP="00EE5486" w14:paraId="0110204C" w14:textId="5841DE5F">
      <w:pPr>
        <w:spacing w:after="240" w:line="240" w:lineRule="auto"/>
        <w:jc w:val="right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="004976D7">
        <w:rPr>
          <w:rFonts w:ascii="Times New Roman" w:eastAsia="Calibri" w:hAnsi="Times New Roman" w:cs="Arial"/>
          <w:sz w:val="24"/>
          <w:szCs w:val="24"/>
          <w:u w:val="single"/>
        </w:rPr>
        <w:t xml:space="preserve">/s/ </w:t>
      </w:r>
      <w:r w:rsidRPr="004976D7" w:rsidR="004976D7">
        <w:rPr>
          <w:rFonts w:ascii="Times New Roman" w:eastAsia="Calibri" w:hAnsi="Times New Roman" w:cs="Arial"/>
          <w:sz w:val="24"/>
          <w:szCs w:val="24"/>
          <w:u w:val="single"/>
        </w:rPr>
        <w:t>Jared M. Jones</w:t>
      </w:r>
      <w:r w:rsidR="004976D7">
        <w:rPr>
          <w:rFonts w:ascii="Times New Roman" w:eastAsia="Calibri" w:hAnsi="Times New Roman" w:cs="Arial"/>
          <w:sz w:val="24"/>
          <w:szCs w:val="24"/>
          <w:u w:val="single"/>
        </w:rPr>
        <w:tab/>
      </w:r>
      <w:r w:rsidR="004976D7">
        <w:rPr>
          <w:rFonts w:ascii="Times New Roman" w:eastAsia="Calibri" w:hAnsi="Times New Roman" w:cs="Arial"/>
          <w:sz w:val="24"/>
          <w:szCs w:val="24"/>
          <w:u w:val="single"/>
        </w:rPr>
        <w:tab/>
      </w:r>
      <w:r w:rsidR="004976D7">
        <w:rPr>
          <w:rFonts w:ascii="Times New Roman" w:eastAsia="Calibri" w:hAnsi="Times New Roman" w:cs="Arial"/>
          <w:sz w:val="24"/>
          <w:szCs w:val="24"/>
          <w:u w:val="single"/>
        </w:rPr>
        <w:tab/>
      </w:r>
      <w:r w:rsidR="004976D7">
        <w:rPr>
          <w:rFonts w:ascii="Times New Roman" w:eastAsia="Calibri" w:hAnsi="Times New Roman" w:cs="Arial"/>
          <w:sz w:val="24"/>
          <w:szCs w:val="24"/>
          <w:u w:val="single"/>
        </w:rPr>
        <w:tab/>
      </w:r>
    </w:p>
    <w:sectPr>
      <w:foot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7424F" w14:paraId="6DD081AB" w14:textId="6E14F037">
    <w:pPr>
      <w:pStyle w:val="Footer"/>
      <w:rPr>
        <w:rFonts w:ascii="Times New Roman" w:eastAsia="Calibri" w:hAnsi="Times New Roman" w:cs="Arial"/>
        <w:b/>
        <w:smallCaps/>
        <w:color w:val="auto"/>
        <w:u w:val="single"/>
        <w:shd w:val="clear" w:color="auto" w:fill="auto"/>
      </w:rPr>
    </w:pPr>
    <w:r>
      <w:rPr>
        <w:rFonts w:ascii="Times New Roman" w:eastAsia="Calibri" w:hAnsi="Times New Roman" w:cs="Arial"/>
        <w:b/>
        <w:smallCaps/>
        <w:u w:val="single"/>
      </w:rPr>
      <w:t>Not</w:t>
    </w:r>
    <w:r w:rsidR="00234281">
      <w:rPr>
        <w:rFonts w:ascii="Times New Roman" w:eastAsia="Calibri" w:hAnsi="Times New Roman" w:cs="Arial"/>
        <w:b/>
        <w:smallCaps/>
        <w:u w:val="single"/>
      </w:rPr>
      <w:t>ice of Change in</w:t>
    </w:r>
    <w:r w:rsidR="00412668">
      <w:rPr>
        <w:rFonts w:ascii="Times New Roman" w:eastAsia="Calibri" w:hAnsi="Times New Roman" w:cs="Arial"/>
        <w:b/>
        <w:smallCaps/>
        <w:u w:val="single"/>
      </w:rPr>
      <w:t xml:space="preserve"> Location of CCN</w:t>
    </w:r>
    <w:r w:rsidR="00234281">
      <w:rPr>
        <w:rFonts w:ascii="Times New Roman" w:eastAsia="Calibri" w:hAnsi="Times New Roman" w:cs="Arial"/>
        <w:b/>
        <w:smallCaps/>
        <w:u w:val="single"/>
      </w:rPr>
      <w:t xml:space="preserve"> Application</w:t>
    </w:r>
  </w:p>
  <w:p w:rsidR="000D028C" w14:paraId="00F89E11" w14:textId="3042504F">
    <w:pPr>
      <w:pStyle w:val="Footer"/>
      <w:rPr>
        <w:color w:val="auto"/>
        <w:shd w:val="clear" w:color="auto" w:fill="auto"/>
      </w:rPr>
    </w:pPr>
    <w:r w:rsidRPr="000D028C">
      <w:rPr>
        <w:rFonts w:ascii="Times New Roman" w:eastAsia="Calibri" w:hAnsi="Times New Roman" w:cs="Arial"/>
        <w:b/>
        <w:smallCaps/>
      </w:rPr>
      <w:t xml:space="preserve">Page </w:t>
    </w:r>
    <w:r w:rsidRPr="000D028C">
      <w:rPr>
        <w:rFonts w:ascii="Times New Roman" w:eastAsia="Calibri" w:hAnsi="Times New Roman" w:cs="Arial"/>
        <w:b/>
        <w:bCs/>
        <w:smallCaps/>
      </w:rPr>
      <w:fldChar w:fldCharType="begin"/>
    </w:r>
    <w:r w:rsidRPr="000D028C">
      <w:rPr>
        <w:rFonts w:ascii="Times New Roman" w:eastAsia="Calibri" w:hAnsi="Times New Roman" w:cs="Arial"/>
        <w:b/>
        <w:bCs/>
        <w:smallCaps/>
      </w:rPr>
      <w:instrText xml:space="preserve"> PAGE  \* Arabic  \* MERGEFORMAT </w:instrText>
    </w:r>
    <w:r w:rsidRPr="000D028C">
      <w:rPr>
        <w:rFonts w:ascii="Times New Roman" w:eastAsia="Calibri" w:hAnsi="Times New Roman" w:cs="Arial"/>
        <w:b/>
        <w:bCs/>
        <w:smallCaps/>
      </w:rPr>
      <w:fldChar w:fldCharType="separate"/>
    </w:r>
    <w:r w:rsidR="004976D7">
      <w:rPr>
        <w:rFonts w:ascii="Times New Roman" w:eastAsia="Calibri" w:hAnsi="Times New Roman" w:cs="Arial"/>
        <w:b/>
        <w:bCs/>
        <w:smallCaps/>
        <w:noProof/>
      </w:rPr>
      <w:t>1</w:t>
    </w:r>
    <w:r w:rsidRPr="000D028C">
      <w:rPr>
        <w:rFonts w:ascii="Times New Roman" w:eastAsia="Calibri" w:hAnsi="Times New Roman" w:cs="Arial"/>
        <w:b/>
        <w:bCs/>
        <w:smallCaps/>
      </w:rPr>
      <w:fldChar w:fldCharType="end"/>
    </w:r>
    <w:r w:rsidRPr="000D028C">
      <w:rPr>
        <w:rFonts w:ascii="Times New Roman" w:eastAsia="Calibri" w:hAnsi="Times New Roman" w:cs="Arial"/>
        <w:b/>
        <w:smallCaps/>
      </w:rPr>
      <w:t xml:space="preserve"> of </w:t>
    </w:r>
    <w:r w:rsidRPr="000D028C">
      <w:rPr>
        <w:rFonts w:ascii="Times New Roman" w:eastAsia="Calibri" w:hAnsi="Times New Roman" w:cs="Arial"/>
        <w:b/>
        <w:bCs/>
        <w:smallCaps/>
      </w:rPr>
      <w:fldChar w:fldCharType="begin"/>
    </w:r>
    <w:r w:rsidRPr="000D028C">
      <w:rPr>
        <w:rFonts w:ascii="Times New Roman" w:eastAsia="Calibri" w:hAnsi="Times New Roman" w:cs="Arial"/>
        <w:b/>
        <w:bCs/>
        <w:smallCaps/>
      </w:rPr>
      <w:instrText xml:space="preserve"> NUMPAGES  \* Arabic  \* MERGEFORMAT </w:instrText>
    </w:r>
    <w:r w:rsidRPr="000D028C">
      <w:rPr>
        <w:rFonts w:ascii="Times New Roman" w:eastAsia="Calibri" w:hAnsi="Times New Roman" w:cs="Arial"/>
        <w:b/>
        <w:bCs/>
        <w:smallCaps/>
      </w:rPr>
      <w:fldChar w:fldCharType="separate"/>
    </w:r>
    <w:r w:rsidR="004976D7">
      <w:rPr>
        <w:rFonts w:ascii="Times New Roman" w:eastAsia="Calibri" w:hAnsi="Times New Roman" w:cs="Arial"/>
        <w:b/>
        <w:bCs/>
        <w:smallCaps/>
        <w:noProof/>
      </w:rPr>
      <w:t>2</w:t>
    </w:r>
    <w:r w:rsidRPr="000D028C">
      <w:rPr>
        <w:rFonts w:ascii="Times New Roman" w:eastAsia="Calibri" w:hAnsi="Times New Roman" w:cs="Arial"/>
        <w:b/>
        <w:bCs/>
        <w:smallCaps/>
      </w:rPr>
      <w:fldChar w:fldCharType="end"/>
    </w:r>
  </w:p>
  <w:p w:rsidR="004E3922" w:rsidRPr="007B2E7F" w:rsidP="004E3922" w14:paraId="69BA1470" w14:textId="737D702C">
    <w:pPr>
      <w:pStyle w:val="Footer"/>
      <w:rPr>
        <w:color w:val="auto"/>
        <w:shd w:val="clear" w:color="auto" w:fill="auto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E30011E"/>
    <w:multiLevelType w:val="hybridMultilevel"/>
    <w:tmpl w:val="03BA37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237C56"/>
    <w:multiLevelType w:val="hybridMultilevel"/>
    <w:tmpl w:val="C86430B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64C2B"/>
    <w:multiLevelType w:val="multilevel"/>
    <w:tmpl w:val="A8C2A296"/>
    <w:lvl w:ilvl="0">
      <w:start w:val="4"/>
      <w:numFmt w:val="decimal"/>
      <w:lvlText w:val="%1"/>
      <w:lvlJc w:val="left"/>
      <w:pPr>
        <w:ind w:left="823" w:hanging="432"/>
      </w:pPr>
    </w:lvl>
    <w:lvl w:ilvl="1">
      <w:start w:val="1"/>
      <w:numFmt w:val="decimal"/>
      <w:lvlText w:val="%1.%2."/>
      <w:lvlJc w:val="left"/>
      <w:pPr>
        <w:ind w:left="823" w:hanging="432"/>
      </w:pPr>
      <w:rPr>
        <w:rFonts w:ascii="Arial" w:eastAsia="Arial" w:hAnsi="Arial" w:cs="Times New Roman" w:hint="default"/>
        <w:b/>
        <w:bCs/>
        <w:color w:val="00AEC7"/>
        <w:spacing w:val="-1"/>
        <w:sz w:val="22"/>
        <w:szCs w:val="22"/>
      </w:rPr>
    </w:lvl>
    <w:lvl w:ilvl="2">
      <w:start w:val="1"/>
      <w:numFmt w:val="bullet"/>
      <w:lvlText w:val=""/>
      <w:lvlJc w:val="left"/>
      <w:pPr>
        <w:ind w:left="1055" w:hanging="361"/>
      </w:pPr>
      <w:rPr>
        <w:rFonts w:ascii="Wingdings" w:eastAsia="Wingdings" w:hAnsi="Wingdings" w:hint="default"/>
        <w:color w:val="5B6770"/>
        <w:sz w:val="21"/>
        <w:szCs w:val="21"/>
      </w:rPr>
    </w:lvl>
    <w:lvl w:ilvl="3">
      <w:start w:val="1"/>
      <w:numFmt w:val="bullet"/>
      <w:lvlText w:val="-"/>
      <w:lvlJc w:val="left"/>
      <w:pPr>
        <w:ind w:left="1343" w:hanging="360"/>
      </w:pPr>
      <w:rPr>
        <w:rFonts w:ascii="Courier New" w:eastAsia="Courier New" w:hAnsi="Courier New" w:cs="Times New Roman" w:hint="default"/>
        <w:color w:val="5B6770"/>
        <w:sz w:val="21"/>
        <w:szCs w:val="21"/>
      </w:rPr>
    </w:lvl>
    <w:lvl w:ilvl="4">
      <w:start w:val="1"/>
      <w:numFmt w:val="bullet"/>
      <w:lvlText w:val="•"/>
      <w:lvlJc w:val="left"/>
      <w:pPr>
        <w:ind w:left="1323" w:hanging="360"/>
      </w:pPr>
    </w:lvl>
    <w:lvl w:ilvl="5">
      <w:start w:val="1"/>
      <w:numFmt w:val="bullet"/>
      <w:lvlText w:val="•"/>
      <w:lvlJc w:val="left"/>
      <w:pPr>
        <w:ind w:left="1323" w:hanging="360"/>
      </w:pPr>
    </w:lvl>
    <w:lvl w:ilvl="6">
      <w:start w:val="1"/>
      <w:numFmt w:val="bullet"/>
      <w:lvlText w:val="•"/>
      <w:lvlJc w:val="left"/>
      <w:pPr>
        <w:ind w:left="1343" w:hanging="360"/>
      </w:pPr>
    </w:lvl>
    <w:lvl w:ilvl="7">
      <w:start w:val="1"/>
      <w:numFmt w:val="bullet"/>
      <w:lvlText w:val="•"/>
      <w:lvlJc w:val="left"/>
      <w:pPr>
        <w:ind w:left="1343" w:hanging="360"/>
      </w:pPr>
    </w:lvl>
    <w:lvl w:ilvl="8">
      <w:start w:val="1"/>
      <w:numFmt w:val="bullet"/>
      <w:lvlText w:val="•"/>
      <w:lvlJc w:val="left"/>
      <w:pPr>
        <w:ind w:left="1344" w:hanging="360"/>
      </w:pPr>
    </w:lvl>
  </w:abstractNum>
  <w:abstractNum w:abstractNumId="3">
    <w:nsid w:val="77333041"/>
    <w:multiLevelType w:val="hybridMultilevel"/>
    <w:tmpl w:val="A8381296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7BA"/>
    <w:rsid w:val="0000529E"/>
    <w:rsid w:val="000217EC"/>
    <w:rsid w:val="00027C77"/>
    <w:rsid w:val="0003152B"/>
    <w:rsid w:val="0004086A"/>
    <w:rsid w:val="0006181D"/>
    <w:rsid w:val="00075018"/>
    <w:rsid w:val="00081603"/>
    <w:rsid w:val="000A52C6"/>
    <w:rsid w:val="000D028C"/>
    <w:rsid w:val="000D7F78"/>
    <w:rsid w:val="000F135B"/>
    <w:rsid w:val="0011128B"/>
    <w:rsid w:val="00127220"/>
    <w:rsid w:val="00140167"/>
    <w:rsid w:val="00195120"/>
    <w:rsid w:val="001B56FF"/>
    <w:rsid w:val="001E3155"/>
    <w:rsid w:val="001E6092"/>
    <w:rsid w:val="0020007B"/>
    <w:rsid w:val="00234281"/>
    <w:rsid w:val="00237FDB"/>
    <w:rsid w:val="002542E7"/>
    <w:rsid w:val="0027537C"/>
    <w:rsid w:val="00286184"/>
    <w:rsid w:val="002A48D9"/>
    <w:rsid w:val="002B18DB"/>
    <w:rsid w:val="002E25A1"/>
    <w:rsid w:val="00305D45"/>
    <w:rsid w:val="00325766"/>
    <w:rsid w:val="003D19E2"/>
    <w:rsid w:val="003E7681"/>
    <w:rsid w:val="00412668"/>
    <w:rsid w:val="00434C6A"/>
    <w:rsid w:val="00471DC3"/>
    <w:rsid w:val="00481067"/>
    <w:rsid w:val="004976D7"/>
    <w:rsid w:val="004B0CCE"/>
    <w:rsid w:val="004B6CCC"/>
    <w:rsid w:val="004C293A"/>
    <w:rsid w:val="004E3922"/>
    <w:rsid w:val="004F776B"/>
    <w:rsid w:val="00513402"/>
    <w:rsid w:val="00526655"/>
    <w:rsid w:val="00531610"/>
    <w:rsid w:val="00531B7B"/>
    <w:rsid w:val="005718BA"/>
    <w:rsid w:val="00577CC7"/>
    <w:rsid w:val="005B10CB"/>
    <w:rsid w:val="005C15A9"/>
    <w:rsid w:val="005C33B1"/>
    <w:rsid w:val="005C6292"/>
    <w:rsid w:val="005D3208"/>
    <w:rsid w:val="005E2CF3"/>
    <w:rsid w:val="005E42A0"/>
    <w:rsid w:val="005F7A14"/>
    <w:rsid w:val="00601EF5"/>
    <w:rsid w:val="0061076E"/>
    <w:rsid w:val="00625ED8"/>
    <w:rsid w:val="00631B0D"/>
    <w:rsid w:val="006353EE"/>
    <w:rsid w:val="00636BA3"/>
    <w:rsid w:val="00655F38"/>
    <w:rsid w:val="006624FD"/>
    <w:rsid w:val="00680569"/>
    <w:rsid w:val="00696E7E"/>
    <w:rsid w:val="006A31CF"/>
    <w:rsid w:val="006A7C2A"/>
    <w:rsid w:val="006E4685"/>
    <w:rsid w:val="00711217"/>
    <w:rsid w:val="007523A4"/>
    <w:rsid w:val="00765848"/>
    <w:rsid w:val="007665E1"/>
    <w:rsid w:val="00771CD3"/>
    <w:rsid w:val="00790307"/>
    <w:rsid w:val="007B2E7F"/>
    <w:rsid w:val="007B7755"/>
    <w:rsid w:val="007D29D9"/>
    <w:rsid w:val="007D44D2"/>
    <w:rsid w:val="007E51A5"/>
    <w:rsid w:val="007F6E20"/>
    <w:rsid w:val="00853C85"/>
    <w:rsid w:val="00865686"/>
    <w:rsid w:val="008E3B1F"/>
    <w:rsid w:val="00902B6F"/>
    <w:rsid w:val="00907CF9"/>
    <w:rsid w:val="009268D0"/>
    <w:rsid w:val="00940B15"/>
    <w:rsid w:val="009526C6"/>
    <w:rsid w:val="0098244C"/>
    <w:rsid w:val="0098626E"/>
    <w:rsid w:val="009A46BF"/>
    <w:rsid w:val="009C3CF2"/>
    <w:rsid w:val="009C6FAE"/>
    <w:rsid w:val="009D4B01"/>
    <w:rsid w:val="00A1493B"/>
    <w:rsid w:val="00A26818"/>
    <w:rsid w:val="00A55C19"/>
    <w:rsid w:val="00A71110"/>
    <w:rsid w:val="00A80998"/>
    <w:rsid w:val="00A8753E"/>
    <w:rsid w:val="00AA2013"/>
    <w:rsid w:val="00AA3A50"/>
    <w:rsid w:val="00AB6765"/>
    <w:rsid w:val="00AD2114"/>
    <w:rsid w:val="00AD6BA2"/>
    <w:rsid w:val="00AE0D0B"/>
    <w:rsid w:val="00B1178A"/>
    <w:rsid w:val="00B328D8"/>
    <w:rsid w:val="00B50153"/>
    <w:rsid w:val="00B571C9"/>
    <w:rsid w:val="00B84045"/>
    <w:rsid w:val="00B91884"/>
    <w:rsid w:val="00BC62F8"/>
    <w:rsid w:val="00BE4854"/>
    <w:rsid w:val="00BE5601"/>
    <w:rsid w:val="00BF1385"/>
    <w:rsid w:val="00BF3CA6"/>
    <w:rsid w:val="00C02306"/>
    <w:rsid w:val="00C06DC8"/>
    <w:rsid w:val="00C14ECA"/>
    <w:rsid w:val="00C253BE"/>
    <w:rsid w:val="00C33D85"/>
    <w:rsid w:val="00C3674A"/>
    <w:rsid w:val="00C433BA"/>
    <w:rsid w:val="00C60D9A"/>
    <w:rsid w:val="00C74E75"/>
    <w:rsid w:val="00C81DBF"/>
    <w:rsid w:val="00C9235B"/>
    <w:rsid w:val="00C92968"/>
    <w:rsid w:val="00C95D8F"/>
    <w:rsid w:val="00CC15F3"/>
    <w:rsid w:val="00CC715C"/>
    <w:rsid w:val="00CE20B8"/>
    <w:rsid w:val="00CF4E54"/>
    <w:rsid w:val="00D6004D"/>
    <w:rsid w:val="00D63E5F"/>
    <w:rsid w:val="00D854E4"/>
    <w:rsid w:val="00D870AD"/>
    <w:rsid w:val="00DA49B1"/>
    <w:rsid w:val="00DB6024"/>
    <w:rsid w:val="00DC230A"/>
    <w:rsid w:val="00DC39CE"/>
    <w:rsid w:val="00DD3494"/>
    <w:rsid w:val="00DD6D7D"/>
    <w:rsid w:val="00DF65AF"/>
    <w:rsid w:val="00E07DBF"/>
    <w:rsid w:val="00E359CC"/>
    <w:rsid w:val="00E4396F"/>
    <w:rsid w:val="00E52B3F"/>
    <w:rsid w:val="00E56BB7"/>
    <w:rsid w:val="00E618A9"/>
    <w:rsid w:val="00E7086D"/>
    <w:rsid w:val="00E7704E"/>
    <w:rsid w:val="00EC189F"/>
    <w:rsid w:val="00ED6DAA"/>
    <w:rsid w:val="00EE2B0F"/>
    <w:rsid w:val="00EE5486"/>
    <w:rsid w:val="00F52324"/>
    <w:rsid w:val="00F53FDB"/>
    <w:rsid w:val="00F649DD"/>
    <w:rsid w:val="00F7424F"/>
    <w:rsid w:val="00FB3B34"/>
    <w:rsid w:val="00FD11C8"/>
    <w:rsid w:val="00FD27BA"/>
    <w:rsid w:val="00FD2939"/>
    <w:rsid w:val="00FD565D"/>
    <w:rsid w:val="00FD7D82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66BF3BD6-D003-47E6-8E84-300D7797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7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27B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B6CC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6CC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B6CC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B6CC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B2E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2E7F"/>
  </w:style>
  <w:style w:type="paragraph" w:styleId="Footer">
    <w:name w:val="footer"/>
    <w:basedOn w:val="Normal"/>
    <w:link w:val="FooterChar"/>
    <w:uiPriority w:val="99"/>
    <w:unhideWhenUsed/>
    <w:rsid w:val="007B2E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2E7F"/>
  </w:style>
  <w:style w:type="character" w:styleId="CommentReference">
    <w:name w:val="annotation reference"/>
    <w:basedOn w:val="DefaultParagraphFont"/>
    <w:uiPriority w:val="99"/>
    <w:semiHidden/>
    <w:unhideWhenUsed/>
    <w:rsid w:val="00CF4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4E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4E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4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4E5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4E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E54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127220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29D9"/>
    <w:rPr>
      <w:color w:val="605E5C"/>
      <w:shd w:val="clear" w:color="auto" w:fill="E1DFDD"/>
    </w:rPr>
  </w:style>
  <w:style w:type="character" w:customStyle="1" w:styleId="DocID">
    <w:name w:val="DocID"/>
    <w:basedOn w:val="DefaultParagraphFont"/>
    <w:rsid w:val="00FD7D82"/>
    <w:rPr>
      <w:rFonts w:ascii="Times New Roman" w:hAnsi="Times New Roman" w:cs="Times New Roman"/>
      <w:b w:val="0"/>
      <w:i w:val="0"/>
      <w:caps w:val="0"/>
      <w:vanish w:val="0"/>
      <w:color w:val="000000"/>
      <w:sz w:val="18"/>
      <w:szCs w:val="24"/>
      <w:u w:val="non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149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2288</Characters>
  <Application>Microsoft Office Word</Application>
  <DocSecurity>0</DocSecurity>
  <Lines>19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Name">
    <vt:lpwstr>640305</vt:lpwstr>
  </property>
  <property fmtid="{D5CDD505-2E9C-101B-9397-08002B2CF9AE}" pid="3" name="ClientName">
    <vt:lpwstr>Oncor Electric Delivery Company</vt:lpwstr>
  </property>
  <property fmtid="{D5CDD505-2E9C-101B-9397-08002B2CF9AE}" pid="4" name="ClientNumber">
    <vt:lpwstr>ONC500</vt:lpwstr>
  </property>
  <property fmtid="{D5CDD505-2E9C-101B-9397-08002B2CF9AE}" pid="5" name="DatabaseName">
    <vt:lpwstr>US</vt:lpwstr>
  </property>
  <property fmtid="{D5CDD505-2E9C-101B-9397-08002B2CF9AE}" pid="6" name="DocumentNumber">
    <vt:lpwstr>8388996</vt:lpwstr>
  </property>
  <property fmtid="{D5CDD505-2E9C-101B-9397-08002B2CF9AE}" pid="7" name="DocumentVersion">
    <vt:lpwstr>1</vt:lpwstr>
  </property>
  <property fmtid="{D5CDD505-2E9C-101B-9397-08002B2CF9AE}" pid="8" name="EditDate">
    <vt:lpwstr>10/28/2021 4:00:32 PM</vt:lpwstr>
  </property>
  <property fmtid="{D5CDD505-2E9C-101B-9397-08002B2CF9AE}" pid="9" name="EditTime">
    <vt:lpwstr/>
  </property>
  <property fmtid="{D5CDD505-2E9C-101B-9397-08002B2CF9AE}" pid="10" name="InUseBy">
    <vt:lpwstr>640305</vt:lpwstr>
  </property>
  <property fmtid="{D5CDD505-2E9C-101B-9397-08002B2CF9AE}" pid="11" name="MatterName">
    <vt:lpwstr>Old Country Switch (aka Oystercatcher) 345 kV Tap Line CCN - WA# 0PT44880</vt:lpwstr>
  </property>
  <property fmtid="{D5CDD505-2E9C-101B-9397-08002B2CF9AE}" pid="12" name="MatterNumber">
    <vt:lpwstr>55011</vt:lpwstr>
  </property>
  <property fmtid="{D5CDD505-2E9C-101B-9397-08002B2CF9AE}" pid="13" name="TypistName">
    <vt:lpwstr>640305</vt:lpwstr>
  </property>
</Properties>
</file>